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5D0B6F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>квартал  201</w:t>
      </w:r>
      <w:r w:rsidR="002B4F48">
        <w:rPr>
          <w:rFonts w:ascii="Times New Roman" w:hAnsi="Times New Roman"/>
          <w:color w:val="000000"/>
          <w:spacing w:val="-6"/>
          <w:sz w:val="28"/>
          <w:szCs w:val="28"/>
        </w:rPr>
        <w:t>9</w:t>
      </w:r>
      <w:proofErr w:type="gramEnd"/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5D0B6F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201</w:t>
      </w:r>
      <w:r w:rsidR="002B4F48">
        <w:rPr>
          <w:rFonts w:ascii="Times New Roman" w:hAnsi="Times New Roman"/>
          <w:spacing w:val="-6"/>
          <w:sz w:val="28"/>
          <w:szCs w:val="28"/>
        </w:rPr>
        <w:t>9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2B4F48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5D0B6F">
        <w:rPr>
          <w:rFonts w:ascii="Times New Roman" w:hAnsi="Times New Roman"/>
          <w:color w:val="000000" w:themeColor="text1"/>
          <w:spacing w:val="-5"/>
          <w:sz w:val="28"/>
          <w:szCs w:val="28"/>
        </w:rPr>
        <w:t>84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 xml:space="preserve"> обращени</w:t>
      </w:r>
      <w:r w:rsidR="005D0B6F">
        <w:rPr>
          <w:rFonts w:ascii="Times New Roman" w:hAnsi="Times New Roman"/>
          <w:spacing w:val="-5"/>
          <w:sz w:val="28"/>
          <w:szCs w:val="28"/>
        </w:rPr>
        <w:t>я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="005D0B6F">
        <w:rPr>
          <w:rFonts w:ascii="Times New Roman" w:hAnsi="Times New Roman"/>
          <w:spacing w:val="1"/>
          <w:sz w:val="28"/>
          <w:szCs w:val="28"/>
        </w:rPr>
        <w:t>2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201</w:t>
      </w:r>
      <w:r w:rsidR="002B4F48">
        <w:rPr>
          <w:rFonts w:ascii="Times New Roman" w:hAnsi="Times New Roman"/>
          <w:spacing w:val="1"/>
          <w:sz w:val="28"/>
          <w:szCs w:val="28"/>
        </w:rPr>
        <w:t>9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5D0B6F" w:rsidRPr="005D0B6F">
        <w:rPr>
          <w:rFonts w:ascii="Times New Roman" w:hAnsi="Times New Roman"/>
          <w:spacing w:val="1"/>
          <w:sz w:val="28"/>
          <w:szCs w:val="28"/>
        </w:rPr>
        <w:t>28,8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42581" w:rsidRPr="00705664" w:rsidRDefault="00800213" w:rsidP="00842581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се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поступившие обращения граждан были рассмотрены в установленный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законом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срок и по ним даны обстоятельные ответы. </w:t>
      </w:r>
    </w:p>
    <w:p w:rsidR="00F22168" w:rsidRPr="000B5CDA" w:rsidRDefault="00F22168" w:rsidP="0027188E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существлялись выезды на места </w:t>
      </w:r>
      <w:r>
        <w:rPr>
          <w:rFonts w:ascii="Times New Roman" w:hAnsi="Times New Roman"/>
          <w:spacing w:val="1"/>
          <w:sz w:val="28"/>
          <w:szCs w:val="28"/>
        </w:rPr>
        <w:t>(</w:t>
      </w:r>
      <w:r w:rsidR="005D0B6F">
        <w:rPr>
          <w:rFonts w:ascii="Times New Roman" w:hAnsi="Times New Roman"/>
          <w:color w:val="000000" w:themeColor="text1"/>
          <w:spacing w:val="1"/>
          <w:sz w:val="28"/>
          <w:szCs w:val="28"/>
        </w:rPr>
        <w:t>2</w:t>
      </w:r>
      <w:r w:rsidRPr="00E05153">
        <w:rPr>
          <w:rFonts w:ascii="Times New Roman" w:hAnsi="Times New Roman"/>
          <w:spacing w:val="1"/>
          <w:sz w:val="28"/>
          <w:szCs w:val="28"/>
        </w:rPr>
        <w:t>)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27188E" w:rsidRPr="000B5CDA">
        <w:rPr>
          <w:rFonts w:ascii="Times New Roman" w:hAnsi="Times New Roman"/>
          <w:spacing w:val="1"/>
          <w:sz w:val="28"/>
          <w:szCs w:val="28"/>
        </w:rPr>
        <w:t>например по обращению жите</w:t>
      </w:r>
      <w:r w:rsidR="00443945" w:rsidRPr="000B5CDA">
        <w:rPr>
          <w:rFonts w:ascii="Times New Roman" w:hAnsi="Times New Roman"/>
          <w:spacing w:val="1"/>
          <w:sz w:val="28"/>
          <w:szCs w:val="28"/>
        </w:rPr>
        <w:t>ля</w:t>
      </w:r>
      <w:r w:rsidR="0027188E" w:rsidRPr="000B5CD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1C63F9" w:rsidRPr="000B5CDA">
        <w:rPr>
          <w:rFonts w:ascii="Times New Roman" w:hAnsi="Times New Roman"/>
          <w:spacing w:val="1"/>
          <w:sz w:val="28"/>
          <w:szCs w:val="28"/>
        </w:rPr>
        <w:t>г.</w:t>
      </w:r>
      <w:r w:rsidR="005D0B6F">
        <w:rPr>
          <w:rFonts w:ascii="Times New Roman" w:hAnsi="Times New Roman"/>
          <w:spacing w:val="1"/>
          <w:sz w:val="28"/>
          <w:szCs w:val="28"/>
        </w:rPr>
        <w:t>Чебоксары</w:t>
      </w:r>
      <w:proofErr w:type="spellEnd"/>
      <w:proofErr w:type="gramStart"/>
      <w:r w:rsidR="0027188E" w:rsidRPr="000B5CDA">
        <w:rPr>
          <w:rFonts w:ascii="Times New Roman" w:hAnsi="Times New Roman"/>
          <w:spacing w:val="1"/>
          <w:sz w:val="28"/>
          <w:szCs w:val="28"/>
        </w:rPr>
        <w:t>,</w:t>
      </w:r>
      <w:r w:rsidR="002B4F48" w:rsidRPr="000B5CD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7188E" w:rsidRPr="000B5CD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B5CDA" w:rsidRPr="000B5CDA">
        <w:rPr>
          <w:rFonts w:ascii="Times New Roman" w:hAnsi="Times New Roman"/>
          <w:spacing w:val="1"/>
          <w:sz w:val="28"/>
          <w:szCs w:val="28"/>
        </w:rPr>
        <w:t>о</w:t>
      </w:r>
      <w:proofErr w:type="gramEnd"/>
      <w:r w:rsidR="000B5CDA" w:rsidRPr="000B5CDA">
        <w:rPr>
          <w:rFonts w:ascii="Times New Roman" w:hAnsi="Times New Roman"/>
          <w:spacing w:val="1"/>
          <w:sz w:val="28"/>
          <w:szCs w:val="28"/>
        </w:rPr>
        <w:t xml:space="preserve"> нарушении </w:t>
      </w:r>
      <w:r w:rsidR="005D0B6F">
        <w:rPr>
          <w:rFonts w:ascii="Times New Roman" w:hAnsi="Times New Roman"/>
          <w:spacing w:val="1"/>
          <w:sz w:val="28"/>
          <w:szCs w:val="28"/>
        </w:rPr>
        <w:t>безопасности эксплуатации электроустановок и электрооборудования</w:t>
      </w:r>
      <w:r w:rsidR="001C63F9" w:rsidRPr="000B5CDA">
        <w:rPr>
          <w:rFonts w:ascii="Times New Roman" w:hAnsi="Times New Roman"/>
          <w:spacing w:val="1"/>
          <w:sz w:val="28"/>
          <w:szCs w:val="28"/>
        </w:rPr>
        <w:t xml:space="preserve">. По результатам проверки </w:t>
      </w:r>
      <w:r w:rsidR="005D0B6F">
        <w:rPr>
          <w:rFonts w:ascii="Times New Roman" w:hAnsi="Times New Roman"/>
          <w:spacing w:val="1"/>
          <w:sz w:val="28"/>
          <w:szCs w:val="28"/>
        </w:rPr>
        <w:t xml:space="preserve">юридическому лицу ООО «Меркурий» выдано предписание на устранение выявленных нарушений, </w:t>
      </w:r>
      <w:bookmarkStart w:id="0" w:name="_GoBack"/>
      <w:bookmarkEnd w:id="0"/>
      <w:r w:rsidR="005D0B6F">
        <w:rPr>
          <w:rFonts w:ascii="Times New Roman" w:hAnsi="Times New Roman"/>
          <w:spacing w:val="1"/>
          <w:sz w:val="28"/>
          <w:szCs w:val="28"/>
        </w:rPr>
        <w:t>законный представитель ООО «Меркурий» вызван на составление протокола об административно</w:t>
      </w:r>
      <w:r w:rsidR="00E04B9E">
        <w:rPr>
          <w:rFonts w:ascii="Times New Roman" w:hAnsi="Times New Roman"/>
          <w:spacing w:val="1"/>
          <w:sz w:val="28"/>
          <w:szCs w:val="28"/>
        </w:rPr>
        <w:t>м правонарушении.</w:t>
      </w:r>
    </w:p>
    <w:p w:rsidR="00800213" w:rsidRPr="000B5CDA" w:rsidRDefault="00800213" w:rsidP="00800213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0B5CDA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Pr="000B5CDA">
        <w:rPr>
          <w:rFonts w:ascii="Times New Roman" w:hAnsi="Times New Roman"/>
          <w:spacing w:val="1"/>
          <w:sz w:val="28"/>
          <w:szCs w:val="28"/>
        </w:rPr>
        <w:t xml:space="preserve">По некоторым </w:t>
      </w:r>
      <w:proofErr w:type="gramStart"/>
      <w:r w:rsidRPr="000B5CDA">
        <w:rPr>
          <w:rFonts w:ascii="Times New Roman" w:hAnsi="Times New Roman"/>
          <w:spacing w:val="1"/>
          <w:sz w:val="28"/>
          <w:szCs w:val="28"/>
        </w:rPr>
        <w:t>обращениям  граждан</w:t>
      </w:r>
      <w:proofErr w:type="gramEnd"/>
      <w:r w:rsidRPr="000B5CDA">
        <w:rPr>
          <w:rFonts w:ascii="Times New Roman" w:hAnsi="Times New Roman"/>
          <w:spacing w:val="1"/>
          <w:sz w:val="28"/>
          <w:szCs w:val="28"/>
        </w:rPr>
        <w:t xml:space="preserve"> проводились документарные проверки.  </w:t>
      </w:r>
    </w:p>
    <w:p w:rsidR="00423D07" w:rsidRPr="005F1403" w:rsidRDefault="00423D07" w:rsidP="00423D07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sz w:val="28"/>
          <w:szCs w:val="28"/>
        </w:rPr>
      </w:pPr>
      <w:r w:rsidRPr="002B4F48">
        <w:rPr>
          <w:rFonts w:ascii="Times New Roman" w:hAnsi="Times New Roman"/>
          <w:color w:val="FF0000"/>
          <w:sz w:val="28"/>
          <w:szCs w:val="28"/>
        </w:rPr>
        <w:tab/>
      </w:r>
      <w:r w:rsidRPr="005F1403">
        <w:rPr>
          <w:rFonts w:ascii="Times New Roman" w:hAnsi="Times New Roman"/>
          <w:sz w:val="28"/>
          <w:szCs w:val="28"/>
        </w:rPr>
        <w:t xml:space="preserve">Например, обращение, </w:t>
      </w:r>
      <w:proofErr w:type="gramStart"/>
      <w:r w:rsidRPr="005F1403">
        <w:rPr>
          <w:rFonts w:ascii="Times New Roman" w:hAnsi="Times New Roman"/>
          <w:sz w:val="28"/>
          <w:szCs w:val="28"/>
        </w:rPr>
        <w:t>от гражданки</w:t>
      </w:r>
      <w:proofErr w:type="gramEnd"/>
      <w:r w:rsidRPr="005F1403">
        <w:rPr>
          <w:rFonts w:ascii="Times New Roman" w:hAnsi="Times New Roman"/>
          <w:sz w:val="28"/>
          <w:szCs w:val="28"/>
        </w:rPr>
        <w:t xml:space="preserve"> </w:t>
      </w:r>
      <w:r w:rsidR="00127C24" w:rsidRPr="005F1403">
        <w:rPr>
          <w:rFonts w:ascii="Times New Roman" w:hAnsi="Times New Roman"/>
          <w:sz w:val="28"/>
          <w:szCs w:val="28"/>
        </w:rPr>
        <w:t xml:space="preserve">проживающей в </w:t>
      </w:r>
      <w:r w:rsidR="00E04B9E">
        <w:rPr>
          <w:rFonts w:ascii="Times New Roman" w:hAnsi="Times New Roman"/>
          <w:sz w:val="28"/>
          <w:szCs w:val="28"/>
        </w:rPr>
        <w:t>с. Высокая Гора РТ</w:t>
      </w:r>
      <w:r w:rsidRPr="005F1403">
        <w:rPr>
          <w:rFonts w:ascii="Times New Roman" w:hAnsi="Times New Roman"/>
          <w:sz w:val="28"/>
          <w:szCs w:val="28"/>
        </w:rPr>
        <w:t>,</w:t>
      </w:r>
      <w:r w:rsidR="005F1403" w:rsidRPr="005F1403">
        <w:rPr>
          <w:rFonts w:ascii="Times New Roman" w:hAnsi="Times New Roman"/>
          <w:sz w:val="28"/>
          <w:szCs w:val="28"/>
        </w:rPr>
        <w:t xml:space="preserve"> </w:t>
      </w:r>
      <w:r w:rsidR="00127C24" w:rsidRPr="005F1403">
        <w:rPr>
          <w:rFonts w:ascii="Times New Roman" w:hAnsi="Times New Roman"/>
          <w:sz w:val="28"/>
          <w:szCs w:val="28"/>
        </w:rPr>
        <w:t xml:space="preserve">о </w:t>
      </w:r>
      <w:r w:rsidR="00E04B9E">
        <w:rPr>
          <w:rFonts w:ascii="Times New Roman" w:hAnsi="Times New Roman"/>
          <w:sz w:val="28"/>
          <w:szCs w:val="28"/>
        </w:rPr>
        <w:t>проведении работ по техническому перевооружению с нарушениями действующего законодательства</w:t>
      </w:r>
      <w:r w:rsidRPr="005F1403">
        <w:rPr>
          <w:rFonts w:ascii="Times New Roman" w:hAnsi="Times New Roman"/>
          <w:sz w:val="28"/>
          <w:szCs w:val="28"/>
        </w:rPr>
        <w:t xml:space="preserve">. </w:t>
      </w:r>
      <w:r w:rsidR="00E04B9E">
        <w:rPr>
          <w:rFonts w:ascii="Times New Roman" w:hAnsi="Times New Roman"/>
          <w:sz w:val="28"/>
          <w:szCs w:val="28"/>
        </w:rPr>
        <w:t xml:space="preserve">По результатам проверки установлено, что произведенные работы по характеру и объему являются техническим перевооружением, в связи с этим не проведена экспертиза проектной документации, </w:t>
      </w:r>
      <w:r w:rsidR="00A315B5">
        <w:rPr>
          <w:rFonts w:ascii="Times New Roman" w:hAnsi="Times New Roman"/>
          <w:sz w:val="28"/>
          <w:szCs w:val="28"/>
        </w:rPr>
        <w:t>что является нарушением действующего законодательства. Составлено и вручено предписание с указанием сроков устранения нарушений требований промышленной безопасности ООО «</w:t>
      </w:r>
      <w:r w:rsidR="001B1193">
        <w:rPr>
          <w:rFonts w:ascii="Times New Roman" w:hAnsi="Times New Roman"/>
          <w:sz w:val="28"/>
          <w:szCs w:val="28"/>
        </w:rPr>
        <w:t xml:space="preserve">Газпром </w:t>
      </w:r>
      <w:proofErr w:type="spellStart"/>
      <w:r w:rsidR="001B1193">
        <w:rPr>
          <w:rFonts w:ascii="Times New Roman" w:hAnsi="Times New Roman"/>
          <w:sz w:val="28"/>
          <w:szCs w:val="28"/>
        </w:rPr>
        <w:t>трансгаз</w:t>
      </w:r>
      <w:proofErr w:type="spellEnd"/>
      <w:r w:rsidR="001B1193">
        <w:rPr>
          <w:rFonts w:ascii="Times New Roman" w:hAnsi="Times New Roman"/>
          <w:sz w:val="28"/>
          <w:szCs w:val="28"/>
        </w:rPr>
        <w:t xml:space="preserve"> Казань» ЭПУ «</w:t>
      </w:r>
      <w:proofErr w:type="spellStart"/>
      <w:r w:rsidR="001B1193">
        <w:rPr>
          <w:rFonts w:ascii="Times New Roman" w:hAnsi="Times New Roman"/>
          <w:sz w:val="28"/>
          <w:szCs w:val="28"/>
        </w:rPr>
        <w:t>Сабыгаз</w:t>
      </w:r>
      <w:proofErr w:type="spellEnd"/>
      <w:r w:rsidR="001B1193">
        <w:rPr>
          <w:rFonts w:ascii="Times New Roman" w:hAnsi="Times New Roman"/>
          <w:sz w:val="28"/>
          <w:szCs w:val="28"/>
        </w:rPr>
        <w:t>».</w:t>
      </w:r>
    </w:p>
    <w:p w:rsidR="00D271E7" w:rsidRPr="005F1403" w:rsidRDefault="00800213" w:rsidP="00626EBB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5F1403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271E7" w:rsidRPr="005F1403">
        <w:rPr>
          <w:rFonts w:ascii="Times New Roman" w:hAnsi="Times New Roman"/>
          <w:spacing w:val="1"/>
          <w:sz w:val="28"/>
          <w:szCs w:val="28"/>
        </w:rPr>
        <w:t xml:space="preserve">Имеются обращения граждан, в которых при проведении </w:t>
      </w:r>
      <w:proofErr w:type="gramStart"/>
      <w:r w:rsidR="00D271E7" w:rsidRPr="005F1403">
        <w:rPr>
          <w:rFonts w:ascii="Times New Roman" w:hAnsi="Times New Roman"/>
          <w:spacing w:val="1"/>
          <w:sz w:val="28"/>
          <w:szCs w:val="28"/>
        </w:rPr>
        <w:t>внеплановой  проверки</w:t>
      </w:r>
      <w:proofErr w:type="gramEnd"/>
      <w:r w:rsidR="00D271E7" w:rsidRPr="005F1403">
        <w:rPr>
          <w:rFonts w:ascii="Times New Roman" w:hAnsi="Times New Roman"/>
          <w:spacing w:val="1"/>
          <w:sz w:val="28"/>
          <w:szCs w:val="28"/>
        </w:rPr>
        <w:t xml:space="preserve"> нарушения не подтвердились. </w:t>
      </w:r>
    </w:p>
    <w:p w:rsidR="00D271E7" w:rsidRPr="003E42DB" w:rsidRDefault="00D271E7" w:rsidP="00D271E7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3E42DB">
        <w:rPr>
          <w:rFonts w:ascii="Times New Roman" w:hAnsi="Times New Roman"/>
          <w:spacing w:val="1"/>
          <w:sz w:val="28"/>
          <w:szCs w:val="28"/>
        </w:rPr>
        <w:t xml:space="preserve">       Например, обращение жител</w:t>
      </w:r>
      <w:r w:rsidR="00127C24" w:rsidRPr="003E42DB">
        <w:rPr>
          <w:rFonts w:ascii="Times New Roman" w:hAnsi="Times New Roman"/>
          <w:spacing w:val="1"/>
          <w:sz w:val="28"/>
          <w:szCs w:val="28"/>
        </w:rPr>
        <w:t>я</w:t>
      </w:r>
      <w:r w:rsidRPr="003E42D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78033C" w:rsidRPr="003E42DB">
        <w:rPr>
          <w:rFonts w:ascii="Times New Roman" w:hAnsi="Times New Roman"/>
          <w:spacing w:val="1"/>
          <w:sz w:val="28"/>
          <w:szCs w:val="28"/>
        </w:rPr>
        <w:t>г.</w:t>
      </w:r>
      <w:r w:rsidR="001B1193">
        <w:rPr>
          <w:rFonts w:ascii="Times New Roman" w:hAnsi="Times New Roman"/>
          <w:spacing w:val="1"/>
          <w:sz w:val="28"/>
          <w:szCs w:val="28"/>
        </w:rPr>
        <w:t>Альметьевска</w:t>
      </w:r>
      <w:proofErr w:type="spellEnd"/>
      <w:r w:rsidRPr="003E42DB">
        <w:rPr>
          <w:rFonts w:ascii="Times New Roman" w:hAnsi="Times New Roman"/>
          <w:spacing w:val="1"/>
          <w:sz w:val="28"/>
          <w:szCs w:val="28"/>
        </w:rPr>
        <w:t>,</w:t>
      </w:r>
      <w:r w:rsidR="007B1D0B" w:rsidRPr="003E42DB">
        <w:rPr>
          <w:rFonts w:ascii="Times New Roman" w:hAnsi="Times New Roman"/>
          <w:sz w:val="28"/>
          <w:szCs w:val="28"/>
        </w:rPr>
        <w:t xml:space="preserve"> </w:t>
      </w:r>
      <w:r w:rsidR="0014229A" w:rsidRPr="003E42DB">
        <w:rPr>
          <w:rFonts w:ascii="Times New Roman" w:hAnsi="Times New Roman"/>
          <w:sz w:val="28"/>
          <w:szCs w:val="28"/>
        </w:rPr>
        <w:t xml:space="preserve">по </w:t>
      </w:r>
      <w:r w:rsidR="00F51BCA">
        <w:rPr>
          <w:rFonts w:ascii="Times New Roman" w:hAnsi="Times New Roman"/>
          <w:sz w:val="28"/>
          <w:szCs w:val="28"/>
        </w:rPr>
        <w:t>результатам проверки ООО «ГТК» было установлено, что под двухэтажным строением гаражного типа подземные газопроводы не проложены, нарушений требований Правил охраны газораспределительных сетей не выявлены.</w:t>
      </w:r>
    </w:p>
    <w:p w:rsidR="00800213" w:rsidRPr="00F22168" w:rsidRDefault="00800213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      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F51BCA">
        <w:rPr>
          <w:rFonts w:ascii="Times New Roman" w:hAnsi="Times New Roman"/>
          <w:spacing w:val="-6"/>
          <w:sz w:val="28"/>
          <w:szCs w:val="28"/>
        </w:rPr>
        <w:t>2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22168">
        <w:rPr>
          <w:rFonts w:ascii="Times New Roman" w:hAnsi="Times New Roman"/>
          <w:spacing w:val="-6"/>
          <w:sz w:val="28"/>
          <w:szCs w:val="28"/>
        </w:rPr>
        <w:t>квартал 201</w:t>
      </w:r>
      <w:r w:rsidR="002B4F48">
        <w:rPr>
          <w:rFonts w:ascii="Times New Roman" w:hAnsi="Times New Roman"/>
          <w:spacing w:val="-6"/>
          <w:sz w:val="28"/>
          <w:szCs w:val="28"/>
        </w:rPr>
        <w:t>9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2B4F48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F51BCA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Pr="007571CF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>В</w:t>
      </w:r>
      <w:r w:rsidR="00F51BCA">
        <w:rPr>
          <w:rFonts w:ascii="Times New Roman" w:hAnsi="Times New Roman"/>
          <w:color w:val="000000" w:themeColor="text1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F51BCA">
        <w:rPr>
          <w:rFonts w:ascii="Times New Roman" w:hAnsi="Times New Roman"/>
          <w:color w:val="000000" w:themeColor="text1"/>
          <w:spacing w:val="-5"/>
          <w:sz w:val="28"/>
          <w:szCs w:val="28"/>
        </w:rPr>
        <w:t>2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201</w:t>
      </w:r>
      <w:r w:rsidR="002B4F48">
        <w:rPr>
          <w:rFonts w:ascii="Times New Roman" w:hAnsi="Times New Roman"/>
          <w:color w:val="000000" w:themeColor="text1"/>
          <w:spacing w:val="-5"/>
          <w:sz w:val="28"/>
          <w:szCs w:val="28"/>
        </w:rPr>
        <w:t>9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в Управлении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</w:t>
      </w:r>
      <w:r w:rsidR="005B6889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</w:p>
    <w:p w:rsidR="00800213" w:rsidRPr="000B5FE6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5A7904" w:rsidRPr="000B5FE6" w:rsidRDefault="005A7904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904" w:rsidRPr="000B5FE6" w:rsidRDefault="005A7904" w:rsidP="005A79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sectPr w:rsidR="005A7904" w:rsidRPr="000B5FE6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B1193"/>
    <w:rsid w:val="001C0CFB"/>
    <w:rsid w:val="001C2067"/>
    <w:rsid w:val="001C63F9"/>
    <w:rsid w:val="001D5FF6"/>
    <w:rsid w:val="002463C2"/>
    <w:rsid w:val="00246E7B"/>
    <w:rsid w:val="00247F7E"/>
    <w:rsid w:val="0025181A"/>
    <w:rsid w:val="0026568F"/>
    <w:rsid w:val="002677A2"/>
    <w:rsid w:val="0027188E"/>
    <w:rsid w:val="00295138"/>
    <w:rsid w:val="002A1ABC"/>
    <w:rsid w:val="002A5E49"/>
    <w:rsid w:val="002A696A"/>
    <w:rsid w:val="002B4F48"/>
    <w:rsid w:val="0030455C"/>
    <w:rsid w:val="003520C1"/>
    <w:rsid w:val="00362582"/>
    <w:rsid w:val="00370384"/>
    <w:rsid w:val="003737B8"/>
    <w:rsid w:val="00373BA5"/>
    <w:rsid w:val="003B5864"/>
    <w:rsid w:val="003E42DB"/>
    <w:rsid w:val="00410C36"/>
    <w:rsid w:val="00423D07"/>
    <w:rsid w:val="004431BE"/>
    <w:rsid w:val="00443945"/>
    <w:rsid w:val="00467127"/>
    <w:rsid w:val="0048020E"/>
    <w:rsid w:val="004B2CA9"/>
    <w:rsid w:val="004D4D6C"/>
    <w:rsid w:val="004F6CD7"/>
    <w:rsid w:val="00503538"/>
    <w:rsid w:val="005044B1"/>
    <w:rsid w:val="00512501"/>
    <w:rsid w:val="00525D74"/>
    <w:rsid w:val="00544C30"/>
    <w:rsid w:val="00547104"/>
    <w:rsid w:val="00562B8B"/>
    <w:rsid w:val="005A7904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033C"/>
    <w:rsid w:val="00782F0C"/>
    <w:rsid w:val="007A5376"/>
    <w:rsid w:val="007B1D0B"/>
    <w:rsid w:val="00800213"/>
    <w:rsid w:val="00805AA8"/>
    <w:rsid w:val="00814C71"/>
    <w:rsid w:val="00842581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D5E09"/>
    <w:rsid w:val="00A315B5"/>
    <w:rsid w:val="00A42261"/>
    <w:rsid w:val="00A455BE"/>
    <w:rsid w:val="00AC1E59"/>
    <w:rsid w:val="00AF79C3"/>
    <w:rsid w:val="00B00B12"/>
    <w:rsid w:val="00B51633"/>
    <w:rsid w:val="00B57F49"/>
    <w:rsid w:val="00C122F0"/>
    <w:rsid w:val="00C721DC"/>
    <w:rsid w:val="00C95E6B"/>
    <w:rsid w:val="00CA5DC5"/>
    <w:rsid w:val="00CB27A1"/>
    <w:rsid w:val="00CB6C39"/>
    <w:rsid w:val="00CD2D37"/>
    <w:rsid w:val="00D2583D"/>
    <w:rsid w:val="00D271E7"/>
    <w:rsid w:val="00D37916"/>
    <w:rsid w:val="00D63C5C"/>
    <w:rsid w:val="00D76CB3"/>
    <w:rsid w:val="00DC1713"/>
    <w:rsid w:val="00DD4F82"/>
    <w:rsid w:val="00DF44DF"/>
    <w:rsid w:val="00E04B9E"/>
    <w:rsid w:val="00E137B6"/>
    <w:rsid w:val="00E65FFD"/>
    <w:rsid w:val="00E93AB3"/>
    <w:rsid w:val="00E961A4"/>
    <w:rsid w:val="00EA638D"/>
    <w:rsid w:val="00F21122"/>
    <w:rsid w:val="00F22168"/>
    <w:rsid w:val="00F31E21"/>
    <w:rsid w:val="00F37108"/>
    <w:rsid w:val="00F51BCA"/>
    <w:rsid w:val="00F811F5"/>
    <w:rsid w:val="00FA7231"/>
    <w:rsid w:val="00FB4896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D196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5131-F76A-49BD-BA01-869B0B0C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10</cp:revision>
  <cp:lastPrinted>2019-04-04T14:33:00Z</cp:lastPrinted>
  <dcterms:created xsi:type="dcterms:W3CDTF">2018-12-28T06:34:00Z</dcterms:created>
  <dcterms:modified xsi:type="dcterms:W3CDTF">2019-07-09T10:30:00Z</dcterms:modified>
</cp:coreProperties>
</file>